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FB18" w14:textId="5AFC08B4" w:rsidR="00071D4B" w:rsidRDefault="000C2B4B" w:rsidP="00071D4B">
      <w:r>
        <w:rPr>
          <w:noProof/>
          <w:lang w:val="en-GB" w:eastAsia="en-GB"/>
        </w:rPr>
        <w:drawing>
          <wp:inline distT="0" distB="0" distL="0" distR="0" wp14:anchorId="3B6FFFC3" wp14:editId="11E6C858">
            <wp:extent cx="34884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09139" w14:textId="77777777" w:rsidR="006A6EC3" w:rsidRPr="003B1B23" w:rsidRDefault="006A6EC3" w:rsidP="006A6EC3">
      <w:pPr>
        <w:rPr>
          <w:sz w:val="20"/>
          <w:szCs w:val="20"/>
        </w:rPr>
      </w:pPr>
    </w:p>
    <w:p w14:paraId="10D018D1" w14:textId="73C6A421" w:rsidR="006A6EC3" w:rsidRPr="003B1B23" w:rsidRDefault="002451FD" w:rsidP="006A6EC3">
      <w:pPr>
        <w:rPr>
          <w:b/>
          <w:sz w:val="28"/>
          <w:szCs w:val="28"/>
        </w:rPr>
      </w:pPr>
      <w:r w:rsidRPr="003B1B23">
        <w:rPr>
          <w:b/>
          <w:sz w:val="28"/>
          <w:szCs w:val="28"/>
        </w:rPr>
        <w:t xml:space="preserve">19 </w:t>
      </w:r>
      <w:r w:rsidR="000F3766" w:rsidRPr="003B1B23">
        <w:rPr>
          <w:b/>
          <w:sz w:val="28"/>
          <w:szCs w:val="28"/>
        </w:rPr>
        <w:t xml:space="preserve">January </w:t>
      </w:r>
      <w:r w:rsidR="004843CA" w:rsidRPr="003B1B23">
        <w:rPr>
          <w:b/>
          <w:sz w:val="28"/>
          <w:szCs w:val="28"/>
        </w:rPr>
        <w:t>20</w:t>
      </w:r>
      <w:r w:rsidR="001A64EB" w:rsidRPr="003B1B23">
        <w:rPr>
          <w:b/>
          <w:sz w:val="28"/>
          <w:szCs w:val="28"/>
        </w:rPr>
        <w:t>2</w:t>
      </w:r>
      <w:r w:rsidR="000F3766" w:rsidRPr="003B1B23">
        <w:rPr>
          <w:b/>
          <w:sz w:val="28"/>
          <w:szCs w:val="28"/>
        </w:rPr>
        <w:t>3</w:t>
      </w:r>
    </w:p>
    <w:p w14:paraId="1A54CCFD" w14:textId="740B162A" w:rsidR="006A6EC3" w:rsidRPr="003B1B23" w:rsidRDefault="004843CA" w:rsidP="006A6EC3">
      <w:pPr>
        <w:rPr>
          <w:b/>
          <w:sz w:val="28"/>
          <w:szCs w:val="28"/>
        </w:rPr>
      </w:pPr>
      <w:r w:rsidRPr="003B1B23">
        <w:rPr>
          <w:b/>
          <w:sz w:val="28"/>
          <w:szCs w:val="28"/>
        </w:rPr>
        <w:t>[</w:t>
      </w:r>
      <w:r w:rsidR="000F3766" w:rsidRPr="003B1B23">
        <w:rPr>
          <w:b/>
          <w:sz w:val="28"/>
          <w:szCs w:val="28"/>
        </w:rPr>
        <w:t>226</w:t>
      </w:r>
      <w:r w:rsidRPr="003B1B23">
        <w:rPr>
          <w:b/>
          <w:sz w:val="28"/>
          <w:szCs w:val="28"/>
        </w:rPr>
        <w:t>-</w:t>
      </w:r>
      <w:r w:rsidR="000F3766" w:rsidRPr="003B1B23">
        <w:rPr>
          <w:b/>
          <w:sz w:val="28"/>
          <w:szCs w:val="28"/>
        </w:rPr>
        <w:t>23</w:t>
      </w:r>
      <w:r w:rsidR="006A6EC3" w:rsidRPr="003B1B23">
        <w:rPr>
          <w:b/>
          <w:sz w:val="28"/>
          <w:szCs w:val="28"/>
        </w:rPr>
        <w:t>]</w:t>
      </w:r>
    </w:p>
    <w:p w14:paraId="4248CF31" w14:textId="77777777" w:rsidR="006A6EC3" w:rsidRPr="009B3FB4" w:rsidRDefault="006A6EC3" w:rsidP="006A6EC3">
      <w:pPr>
        <w:rPr>
          <w:sz w:val="20"/>
          <w:szCs w:val="20"/>
        </w:rPr>
      </w:pPr>
    </w:p>
    <w:p w14:paraId="7E415700" w14:textId="35DA52A1" w:rsidR="006A6EC3" w:rsidRPr="00D26E98" w:rsidRDefault="006A6EC3" w:rsidP="00D26E98">
      <w:pPr>
        <w:rPr>
          <w:b/>
          <w:sz w:val="32"/>
          <w:szCs w:val="32"/>
        </w:rPr>
      </w:pPr>
      <w:r w:rsidRPr="00D26E98">
        <w:rPr>
          <w:b/>
          <w:sz w:val="32"/>
          <w:szCs w:val="32"/>
        </w:rPr>
        <w:t>Administrative Assessment Report –</w:t>
      </w:r>
      <w:r w:rsidR="001A64EB">
        <w:rPr>
          <w:b/>
          <w:sz w:val="32"/>
          <w:szCs w:val="32"/>
        </w:rPr>
        <w:t xml:space="preserve"> </w:t>
      </w:r>
      <w:r w:rsidRPr="00C34A38">
        <w:rPr>
          <w:b/>
          <w:sz w:val="32"/>
          <w:szCs w:val="32"/>
        </w:rPr>
        <w:t>Proposal P</w:t>
      </w:r>
      <w:r w:rsidR="0067259A" w:rsidRPr="00C34A38">
        <w:rPr>
          <w:b/>
          <w:sz w:val="32"/>
          <w:szCs w:val="32"/>
        </w:rPr>
        <w:t>1061</w:t>
      </w:r>
    </w:p>
    <w:p w14:paraId="2BB390CA" w14:textId="77777777" w:rsidR="006A6EC3" w:rsidRPr="009B3FB4" w:rsidRDefault="006A6EC3" w:rsidP="006A6EC3">
      <w:pPr>
        <w:rPr>
          <w:sz w:val="20"/>
          <w:szCs w:val="20"/>
        </w:rPr>
      </w:pPr>
    </w:p>
    <w:p w14:paraId="22C65D8A" w14:textId="08CD357F" w:rsidR="006A6EC3" w:rsidRPr="001B1F5F" w:rsidRDefault="0067259A" w:rsidP="006A6EC3">
      <w:pPr>
        <w:rPr>
          <w:rFonts w:cs="Arial"/>
          <w:b/>
          <w:sz w:val="32"/>
          <w:szCs w:val="32"/>
        </w:rPr>
      </w:pPr>
      <w:r w:rsidRPr="001B1F5F">
        <w:rPr>
          <w:b/>
          <w:iCs/>
          <w:sz w:val="32"/>
          <w:szCs w:val="32"/>
        </w:rPr>
        <w:t>C</w:t>
      </w:r>
      <w:r w:rsidR="002B6B8F" w:rsidRPr="001B1F5F">
        <w:rPr>
          <w:b/>
          <w:iCs/>
          <w:sz w:val="32"/>
          <w:szCs w:val="32"/>
        </w:rPr>
        <w:t xml:space="preserve">ode Maintenance </w:t>
      </w:r>
      <w:r w:rsidRPr="001B1F5F">
        <w:rPr>
          <w:b/>
          <w:iCs/>
          <w:sz w:val="32"/>
          <w:szCs w:val="32"/>
        </w:rPr>
        <w:t>P</w:t>
      </w:r>
      <w:r w:rsidR="002B6B8F" w:rsidRPr="001B1F5F">
        <w:rPr>
          <w:b/>
          <w:iCs/>
          <w:sz w:val="32"/>
          <w:szCs w:val="32"/>
        </w:rPr>
        <w:t>roposal</w:t>
      </w:r>
      <w:r w:rsidRPr="001B1F5F">
        <w:rPr>
          <w:b/>
          <w:iCs/>
          <w:sz w:val="32"/>
          <w:szCs w:val="32"/>
        </w:rPr>
        <w:t xml:space="preserve"> 2023</w:t>
      </w:r>
    </w:p>
    <w:p w14:paraId="2EFF4DE7" w14:textId="77777777" w:rsidR="009B3FB4" w:rsidRPr="009B3FB4" w:rsidRDefault="009B3FB4" w:rsidP="009B3FB4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14:paraId="135C576F" w14:textId="77777777" w:rsidR="009B3FB4" w:rsidRDefault="009B3FB4" w:rsidP="009B3FB4">
      <w:pPr>
        <w:rPr>
          <w:sz w:val="20"/>
          <w:szCs w:val="20"/>
        </w:rPr>
      </w:pPr>
    </w:p>
    <w:p w14:paraId="5892FFDC" w14:textId="77777777" w:rsidR="00695B7A" w:rsidRPr="00695B7A" w:rsidRDefault="00695B7A" w:rsidP="00695B7A">
      <w:pPr>
        <w:pStyle w:val="ListParagraph"/>
        <w:numPr>
          <w:ilvl w:val="0"/>
          <w:numId w:val="12"/>
        </w:numPr>
        <w:rPr>
          <w:b/>
          <w:sz w:val="20"/>
          <w:szCs w:val="20"/>
        </w:rPr>
      </w:pPr>
      <w:r w:rsidRPr="00695B7A">
        <w:rPr>
          <w:b/>
          <w:sz w:val="20"/>
          <w:szCs w:val="20"/>
        </w:rPr>
        <w:t>Proposal details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3720"/>
        <w:gridCol w:w="2237"/>
      </w:tblGrid>
      <w:tr w:rsidR="002C5E6E" w14:paraId="211ED6A4" w14:textId="77777777" w:rsidTr="4F13CB61">
        <w:trPr>
          <w:cantSplit/>
        </w:trPr>
        <w:tc>
          <w:tcPr>
            <w:tcW w:w="6828" w:type="dxa"/>
            <w:gridSpan w:val="2"/>
          </w:tcPr>
          <w:p w14:paraId="1A6E8027" w14:textId="62279A3A" w:rsidR="002C5E6E" w:rsidRPr="00B31BEB" w:rsidRDefault="004317C8" w:rsidP="00D26E98">
            <w:pPr>
              <w:pStyle w:val="AARTableText"/>
              <w:rPr>
                <w:b/>
                <w:bCs/>
              </w:rPr>
            </w:pPr>
            <w:r w:rsidRPr="00B31BEB">
              <w:rPr>
                <w:b/>
              </w:rPr>
              <w:t xml:space="preserve">Brief </w:t>
            </w:r>
            <w:r w:rsidR="00363EC8" w:rsidRPr="00B31BEB">
              <w:rPr>
                <w:b/>
                <w:bCs/>
              </w:rPr>
              <w:t>d</w:t>
            </w:r>
            <w:r w:rsidR="002C5E6E" w:rsidRPr="00B31BEB">
              <w:rPr>
                <w:b/>
                <w:bCs/>
              </w:rPr>
              <w:t>escription of Proposal:</w:t>
            </w:r>
          </w:p>
          <w:p w14:paraId="24549410" w14:textId="77777777" w:rsidR="001A64EB" w:rsidRPr="00B31BEB" w:rsidRDefault="001A64EB" w:rsidP="00D26E98">
            <w:pPr>
              <w:pStyle w:val="AARTableText"/>
              <w:rPr>
                <w:b/>
                <w:bCs/>
              </w:rPr>
            </w:pPr>
          </w:p>
          <w:p w14:paraId="7E073540" w14:textId="0B227402" w:rsidR="00AD768B" w:rsidRDefault="0033561A" w:rsidP="4F13CB61">
            <w:pPr>
              <w:pStyle w:val="AARTableText"/>
            </w:pPr>
            <w:r w:rsidRPr="00B31BEB">
              <w:t xml:space="preserve">To make minor amendments </w:t>
            </w:r>
            <w:r w:rsidR="00F71995">
              <w:t xml:space="preserve">to the Code </w:t>
            </w:r>
            <w:r w:rsidR="0028148F">
              <w:t>to</w:t>
            </w:r>
            <w:r w:rsidR="00AD768B">
              <w:t>:</w:t>
            </w:r>
            <w:r w:rsidRPr="00B31BEB">
              <w:t xml:space="preserve"> </w:t>
            </w:r>
          </w:p>
          <w:p w14:paraId="5AA9C422" w14:textId="698AB6A4" w:rsidR="00AD768B" w:rsidRDefault="00AD768B" w:rsidP="00552319">
            <w:pPr>
              <w:pStyle w:val="AARTableText"/>
              <w:numPr>
                <w:ilvl w:val="0"/>
                <w:numId w:val="14"/>
              </w:numPr>
            </w:pPr>
            <w:r>
              <w:t>c</w:t>
            </w:r>
            <w:r w:rsidR="0033561A" w:rsidRPr="00B31BEB">
              <w:t>orrect</w:t>
            </w:r>
            <w:r>
              <w:t xml:space="preserve">  </w:t>
            </w:r>
            <w:r w:rsidR="0033561A" w:rsidRPr="00B31BEB">
              <w:t xml:space="preserve">typographical errors, </w:t>
            </w:r>
            <w:r w:rsidR="00C839F0">
              <w:t xml:space="preserve">omissions, inconsistencies and </w:t>
            </w:r>
            <w:r w:rsidR="0033561A" w:rsidRPr="00B31BEB">
              <w:t>formatting issues</w:t>
            </w:r>
            <w:r w:rsidR="001828A6">
              <w:t>;</w:t>
            </w:r>
            <w:r w:rsidR="001A64EB" w:rsidRPr="00B31BEB">
              <w:t xml:space="preserve"> </w:t>
            </w:r>
          </w:p>
          <w:p w14:paraId="550175D8" w14:textId="19D08F84" w:rsidR="0033561A" w:rsidRDefault="00AD768B" w:rsidP="00552319">
            <w:pPr>
              <w:pStyle w:val="AARTableText"/>
              <w:numPr>
                <w:ilvl w:val="0"/>
                <w:numId w:val="14"/>
              </w:numPr>
            </w:pPr>
            <w:r>
              <w:t xml:space="preserve">update </w:t>
            </w:r>
            <w:r w:rsidR="0033561A" w:rsidRPr="00B31BEB">
              <w:t>references</w:t>
            </w:r>
            <w:r>
              <w:t>; and</w:t>
            </w:r>
          </w:p>
          <w:p w14:paraId="1C371ADB" w14:textId="5AAB9D99" w:rsidR="004317C8" w:rsidRPr="006D0921" w:rsidRDefault="00AD768B" w:rsidP="00552319">
            <w:pPr>
              <w:pStyle w:val="AARTableText"/>
              <w:numPr>
                <w:ilvl w:val="0"/>
                <w:numId w:val="14"/>
              </w:numPr>
              <w:rPr>
                <w:b/>
              </w:rPr>
            </w:pPr>
            <w:r w:rsidRPr="006D0921">
              <w:t xml:space="preserve">remove or amend Notes in the Code in order to reflect the New Zealand Government’s decision </w:t>
            </w:r>
            <w:r w:rsidR="002419AB" w:rsidRPr="006D0921">
              <w:t>to require the mandatory addition of folic acid to all wheat flour that is sold as suitable for bread-making</w:t>
            </w:r>
            <w:r w:rsidRPr="006D0921">
              <w:t xml:space="preserve"> </w:t>
            </w:r>
            <w:r w:rsidR="00C473A8" w:rsidRPr="006D0921">
              <w:t>in New Zealand</w:t>
            </w:r>
            <w:r w:rsidR="00136DAC" w:rsidRPr="006D0921">
              <w:t>, in accordance with Standard 2.1.1</w:t>
            </w:r>
            <w:r w:rsidR="004904B2" w:rsidRPr="006D0921">
              <w:t xml:space="preserve"> of the Code</w:t>
            </w:r>
            <w:r w:rsidR="00136DAC" w:rsidRPr="006D0921">
              <w:t>,</w:t>
            </w:r>
            <w:r w:rsidRPr="006D0921">
              <w:t xml:space="preserve"> on or from 13 August 2023.</w:t>
            </w:r>
          </w:p>
          <w:p w14:paraId="090E105D" w14:textId="77777777" w:rsidR="002C5E6E" w:rsidRPr="00B31BEB" w:rsidRDefault="002C5E6E" w:rsidP="00D26E98">
            <w:pPr>
              <w:pStyle w:val="AARTableText"/>
            </w:pPr>
          </w:p>
        </w:tc>
        <w:tc>
          <w:tcPr>
            <w:tcW w:w="2237" w:type="dxa"/>
          </w:tcPr>
          <w:p w14:paraId="7B967A3A" w14:textId="4D523052" w:rsidR="004317C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>Potentially affected Standard</w:t>
            </w:r>
            <w:r w:rsidRPr="001A64EB">
              <w:rPr>
                <w:b/>
              </w:rPr>
              <w:t>/s</w:t>
            </w:r>
            <w:r w:rsidRPr="00D26E98">
              <w:rPr>
                <w:b/>
              </w:rPr>
              <w:t>:</w:t>
            </w:r>
          </w:p>
          <w:p w14:paraId="53825F61" w14:textId="77777777" w:rsidR="002C5E6E" w:rsidRDefault="002C5E6E" w:rsidP="00AF112B">
            <w:pPr>
              <w:pStyle w:val="AARTableText"/>
              <w:spacing w:line="276" w:lineRule="auto"/>
              <w:rPr>
                <w:b/>
              </w:rPr>
            </w:pPr>
          </w:p>
          <w:p w14:paraId="4F9EFB63" w14:textId="13FDE99C" w:rsidR="00DB2256" w:rsidRDefault="003145B4" w:rsidP="00AF112B">
            <w:pPr>
              <w:pStyle w:val="AARTableText"/>
              <w:spacing w:line="276" w:lineRule="auto"/>
            </w:pPr>
            <w:r w:rsidRPr="000F6D44">
              <w:t xml:space="preserve">Standards </w:t>
            </w:r>
            <w:r w:rsidRPr="00214EAD">
              <w:t xml:space="preserve">1.1.1, </w:t>
            </w:r>
            <w:r>
              <w:t xml:space="preserve">1.1.2, 1.3.3, 2.1.1, 2.2.3, 2.9.1, 3.2.1, 3.2.2, 4.1.1, 4.2.1, 4.2.2, 4.2.3, and 4.2.8; and </w:t>
            </w:r>
            <w:r w:rsidRPr="00214EAD">
              <w:t>Schedules 3</w:t>
            </w:r>
            <w:r>
              <w:t>, 14, 18, 20</w:t>
            </w:r>
            <w:r w:rsidRPr="00DA4B59">
              <w:t xml:space="preserve"> </w:t>
            </w:r>
            <w:r>
              <w:t>and 25</w:t>
            </w:r>
            <w:r w:rsidR="00DB2256">
              <w:rPr>
                <w:b/>
              </w:rPr>
              <w:t>.</w:t>
            </w:r>
          </w:p>
        </w:tc>
      </w:tr>
      <w:tr w:rsidR="004317C8" w14:paraId="6252EFCB" w14:textId="77777777" w:rsidTr="4F13CB61">
        <w:trPr>
          <w:trHeight w:val="750"/>
        </w:trPr>
        <w:tc>
          <w:tcPr>
            <w:tcW w:w="3108" w:type="dxa"/>
          </w:tcPr>
          <w:p w14:paraId="371D049B" w14:textId="77777777" w:rsidR="004317C8" w:rsidRPr="00B31BEB" w:rsidRDefault="004317C8" w:rsidP="00D26E98">
            <w:pPr>
              <w:pStyle w:val="AARTableText"/>
              <w:rPr>
                <w:b/>
              </w:rPr>
            </w:pPr>
            <w:r w:rsidRPr="00B31BEB">
              <w:rPr>
                <w:b/>
              </w:rPr>
              <w:t xml:space="preserve">Procedure:  </w:t>
            </w:r>
          </w:p>
          <w:p w14:paraId="24A9218A" w14:textId="5095E6DC" w:rsidR="009E5067" w:rsidRPr="00B31BEB" w:rsidRDefault="004317C8">
            <w:pPr>
              <w:pStyle w:val="AARTableText"/>
            </w:pPr>
            <w:r w:rsidRPr="00B31BEB">
              <w:t>General</w:t>
            </w:r>
          </w:p>
          <w:p w14:paraId="1D0BE4DD" w14:textId="77777777" w:rsidR="004317C8" w:rsidRPr="00B31BEB" w:rsidRDefault="004317C8" w:rsidP="00D26E98">
            <w:pPr>
              <w:pStyle w:val="AARTableText"/>
            </w:pPr>
          </w:p>
          <w:p w14:paraId="6C57A349" w14:textId="77777777" w:rsidR="004317C8" w:rsidRPr="00B31BEB" w:rsidRDefault="004317C8" w:rsidP="00D26E98">
            <w:pPr>
              <w:pStyle w:val="AARTableText"/>
              <w:rPr>
                <w:b/>
              </w:rPr>
            </w:pPr>
            <w:r w:rsidRPr="00B31BEB">
              <w:rPr>
                <w:b/>
              </w:rPr>
              <w:t>Reasons why:</w:t>
            </w:r>
          </w:p>
          <w:p w14:paraId="79201FC7" w14:textId="21C66010" w:rsidR="004317C8" w:rsidRPr="00B31BEB" w:rsidRDefault="0033561A" w:rsidP="00D26E98">
            <w:pPr>
              <w:pStyle w:val="AARTableText"/>
              <w:rPr>
                <w:color w:val="FF0000"/>
              </w:rPr>
            </w:pPr>
            <w:r w:rsidRPr="00B31BEB">
              <w:t>N/A</w:t>
            </w:r>
          </w:p>
        </w:tc>
        <w:tc>
          <w:tcPr>
            <w:tcW w:w="3720" w:type="dxa"/>
          </w:tcPr>
          <w:p w14:paraId="607003A9" w14:textId="2098E53D" w:rsidR="004317C8" w:rsidRPr="00B31BEB" w:rsidRDefault="004317C8" w:rsidP="00D26E98">
            <w:pPr>
              <w:pStyle w:val="AARTableText"/>
              <w:rPr>
                <w:b/>
              </w:rPr>
            </w:pPr>
            <w:r w:rsidRPr="00B31BEB">
              <w:rPr>
                <w:b/>
              </w:rPr>
              <w:t xml:space="preserve">Estimated total </w:t>
            </w:r>
            <w:r w:rsidR="00011F77" w:rsidRPr="00B31BEB">
              <w:rPr>
                <w:b/>
              </w:rPr>
              <w:t xml:space="preserve">variable </w:t>
            </w:r>
            <w:r w:rsidRPr="00B31BEB">
              <w:rPr>
                <w:b/>
              </w:rPr>
              <w:t xml:space="preserve">hours: </w:t>
            </w:r>
          </w:p>
          <w:p w14:paraId="444959AA" w14:textId="52600CFE" w:rsidR="004317C8" w:rsidRPr="00B31BEB" w:rsidRDefault="0033561A" w:rsidP="00D26E98">
            <w:pPr>
              <w:pStyle w:val="AARTableText"/>
            </w:pPr>
            <w:r w:rsidRPr="00B31BEB">
              <w:t>100 hours</w:t>
            </w:r>
          </w:p>
          <w:p w14:paraId="7F341C3D" w14:textId="4FCAF9DF" w:rsidR="5256F48F" w:rsidRPr="00B31BEB" w:rsidRDefault="5256F48F" w:rsidP="5256F48F">
            <w:pPr>
              <w:pStyle w:val="AARTableText"/>
              <w:rPr>
                <w:b/>
                <w:bCs/>
              </w:rPr>
            </w:pPr>
          </w:p>
          <w:p w14:paraId="4D019E7B" w14:textId="43B3EE25" w:rsidR="004317C8" w:rsidRPr="00B31BEB" w:rsidRDefault="004317C8" w:rsidP="00D26E98">
            <w:pPr>
              <w:pStyle w:val="AARTableText"/>
              <w:rPr>
                <w:b/>
              </w:rPr>
            </w:pPr>
            <w:r w:rsidRPr="00B31BEB">
              <w:rPr>
                <w:b/>
                <w:bCs/>
              </w:rPr>
              <w:t>Reasons why:</w:t>
            </w:r>
          </w:p>
          <w:p w14:paraId="5229B8B6" w14:textId="49DF5B8B" w:rsidR="004317C8" w:rsidRPr="00B31BEB" w:rsidRDefault="0033561A" w:rsidP="5256F48F">
            <w:pPr>
              <w:pStyle w:val="AARTableText"/>
            </w:pPr>
            <w:r w:rsidRPr="00B31BEB">
              <w:t xml:space="preserve">Limited or no economic impact, no need for an assessment of the risk to public health and safety </w:t>
            </w:r>
          </w:p>
        </w:tc>
        <w:tc>
          <w:tcPr>
            <w:tcW w:w="2237" w:type="dxa"/>
          </w:tcPr>
          <w:p w14:paraId="25A00AC4" w14:textId="77777777"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Estimated start </w:t>
            </w:r>
            <w:r w:rsidR="00011F77">
              <w:rPr>
                <w:b/>
              </w:rPr>
              <w:t>date</w:t>
            </w:r>
            <w:r w:rsidRPr="00D26E98">
              <w:rPr>
                <w:b/>
              </w:rPr>
              <w:t xml:space="preserve">:  </w:t>
            </w:r>
          </w:p>
          <w:p w14:paraId="07C9C338" w14:textId="653FC559" w:rsidR="004317C8" w:rsidRPr="00247FF6" w:rsidRDefault="003145B4" w:rsidP="0064539F">
            <w:pPr>
              <w:pStyle w:val="AARTableText"/>
            </w:pPr>
            <w:r>
              <w:t>January</w:t>
            </w:r>
            <w:r w:rsidRPr="001A64EB">
              <w:t xml:space="preserve"> </w:t>
            </w:r>
            <w:r w:rsidR="0033561A" w:rsidRPr="001A64EB">
              <w:t>202</w:t>
            </w:r>
            <w:r>
              <w:t>3</w:t>
            </w:r>
          </w:p>
        </w:tc>
      </w:tr>
    </w:tbl>
    <w:p w14:paraId="22C61E48" w14:textId="77777777" w:rsidR="00D140FE" w:rsidRDefault="00D140FE">
      <w:pPr>
        <w:rPr>
          <w:rFonts w:cs="Arial"/>
        </w:rPr>
      </w:pPr>
    </w:p>
    <w:p w14:paraId="25847A56" w14:textId="77777777" w:rsidR="00F53E39" w:rsidRPr="009D5F43" w:rsidRDefault="00F53E39" w:rsidP="009D5F43">
      <w:pPr>
        <w:rPr>
          <w:rFonts w:cs="Arial"/>
          <w:i/>
        </w:rPr>
      </w:pPr>
    </w:p>
    <w:p w14:paraId="66560856" w14:textId="590193F5" w:rsidR="004317C8" w:rsidRPr="001A64EB" w:rsidRDefault="004317C8" w:rsidP="00695B7A">
      <w:pPr>
        <w:pStyle w:val="ListParagraph"/>
        <w:numPr>
          <w:ilvl w:val="0"/>
          <w:numId w:val="12"/>
        </w:numPr>
        <w:rPr>
          <w:b/>
          <w:color w:val="FF0000"/>
          <w:sz w:val="20"/>
          <w:szCs w:val="20"/>
        </w:rPr>
      </w:pPr>
      <w:r w:rsidRPr="00695B7A">
        <w:rPr>
          <w:b/>
        </w:rPr>
        <w:t>Decision</w:t>
      </w:r>
      <w:r w:rsidR="00695B7A" w:rsidRPr="00695B7A">
        <w:rPr>
          <w:b/>
        </w:rPr>
        <w:t xml:space="preserve"> </w:t>
      </w:r>
    </w:p>
    <w:p w14:paraId="2BB8F206" w14:textId="77777777" w:rsidR="001A64EB" w:rsidRPr="00695B7A" w:rsidRDefault="001A64EB" w:rsidP="001A64EB">
      <w:pPr>
        <w:pStyle w:val="ListParagraph"/>
        <w:ind w:left="360"/>
        <w:rPr>
          <w:b/>
          <w:color w:val="FF0000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53E39" w14:paraId="6F6DD1DD" w14:textId="77777777" w:rsidTr="008E730C">
        <w:trPr>
          <w:cantSplit/>
          <w:trHeight w:val="523"/>
        </w:trPr>
        <w:tc>
          <w:tcPr>
            <w:tcW w:w="9072" w:type="dxa"/>
          </w:tcPr>
          <w:p w14:paraId="0D8AB5F2" w14:textId="5E54FAC9" w:rsidR="009D5F43" w:rsidRPr="001A64EB" w:rsidRDefault="009D5F43" w:rsidP="00D26E98">
            <w:pPr>
              <w:pStyle w:val="AARTableText"/>
              <w:rPr>
                <w:b/>
              </w:rPr>
            </w:pPr>
            <w:r w:rsidRPr="001A64EB">
              <w:rPr>
                <w:b/>
              </w:rPr>
              <w:t>Proposal prepared</w:t>
            </w:r>
            <w:r w:rsidR="002451FD" w:rsidRPr="001A64EB">
              <w:rPr>
                <w:b/>
              </w:rPr>
              <w:t xml:space="preserve"> </w:t>
            </w:r>
          </w:p>
          <w:p w14:paraId="1D72AB34" w14:textId="77777777" w:rsidR="009D5F43" w:rsidRPr="008A0E0A" w:rsidRDefault="009D5F43" w:rsidP="00D26E98">
            <w:pPr>
              <w:pStyle w:val="AARTableText"/>
            </w:pPr>
          </w:p>
          <w:p w14:paraId="531EBCC3" w14:textId="48F485C1" w:rsidR="009D5F43" w:rsidRDefault="009D5F43" w:rsidP="00D26E98">
            <w:pPr>
              <w:pStyle w:val="AARTableText"/>
              <w:rPr>
                <w:color w:val="FF0000"/>
              </w:rPr>
            </w:pPr>
            <w:r w:rsidRPr="00695B7A">
              <w:rPr>
                <w:b/>
              </w:rPr>
              <w:t xml:space="preserve">Date:  </w:t>
            </w:r>
            <w:r w:rsidR="001A64EB">
              <w:rPr>
                <w:color w:val="FF0000"/>
              </w:rPr>
              <w:t xml:space="preserve"> </w:t>
            </w:r>
            <w:r w:rsidR="002451FD" w:rsidRPr="002451FD">
              <w:t xml:space="preserve">16 </w:t>
            </w:r>
            <w:r w:rsidR="003145B4" w:rsidRPr="002451FD">
              <w:t xml:space="preserve">January </w:t>
            </w:r>
            <w:r w:rsidR="001A64EB" w:rsidRPr="002451FD">
              <w:t>202</w:t>
            </w:r>
            <w:r w:rsidR="003145B4" w:rsidRPr="002451FD">
              <w:t>3</w:t>
            </w:r>
          </w:p>
          <w:p w14:paraId="5D3C5AA2" w14:textId="77777777" w:rsidR="00F16258" w:rsidRPr="00695B7A" w:rsidRDefault="00F16258" w:rsidP="00D26E98">
            <w:pPr>
              <w:pStyle w:val="AARTableText"/>
              <w:rPr>
                <w:b/>
              </w:rPr>
            </w:pPr>
          </w:p>
        </w:tc>
      </w:tr>
    </w:tbl>
    <w:p w14:paraId="63190365" w14:textId="77777777" w:rsidR="009D5F43" w:rsidRPr="001718B2" w:rsidRDefault="009D5F43" w:rsidP="009D5F43">
      <w:pPr>
        <w:rPr>
          <w:rFonts w:cs="Arial"/>
          <w:b/>
          <w:i/>
        </w:rPr>
      </w:pPr>
    </w:p>
    <w:p w14:paraId="51A41A20" w14:textId="77777777" w:rsidR="004317C8" w:rsidRPr="00B56F80" w:rsidRDefault="00EB3B09" w:rsidP="00B56F80">
      <w:pPr>
        <w:pStyle w:val="ListParagraph"/>
        <w:numPr>
          <w:ilvl w:val="0"/>
          <w:numId w:val="12"/>
        </w:numPr>
        <w:rPr>
          <w:b/>
        </w:rPr>
      </w:pPr>
      <w:r w:rsidRPr="009F60F2">
        <w:rPr>
          <w:rFonts w:cs="Arial"/>
          <w:b/>
          <w:i/>
        </w:rPr>
        <w:br w:type="page"/>
      </w:r>
      <w:r w:rsidR="004317C8" w:rsidRPr="00B56F80">
        <w:rPr>
          <w:b/>
        </w:rPr>
        <w:lastRenderedPageBreak/>
        <w:t>Consultation &amp; 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317C8" w:rsidRPr="004317C8" w14:paraId="07D030CD" w14:textId="77777777" w:rsidTr="5256F48F">
        <w:trPr>
          <w:cantSplit/>
        </w:trPr>
        <w:tc>
          <w:tcPr>
            <w:tcW w:w="9072" w:type="dxa"/>
          </w:tcPr>
          <w:p w14:paraId="1F8B0EB3" w14:textId="77777777" w:rsidR="007169DE" w:rsidRPr="00E16AAA" w:rsidRDefault="007169DE" w:rsidP="007169DE">
            <w:pPr>
              <w:pStyle w:val="AARTableText"/>
              <w:rPr>
                <w:b/>
              </w:rPr>
            </w:pPr>
            <w:r w:rsidRPr="00E16AAA">
              <w:rPr>
                <w:b/>
              </w:rPr>
              <w:t>Proposed length of public consultation period</w:t>
            </w:r>
            <w:r w:rsidRPr="00B56F80">
              <w:rPr>
                <w:b/>
              </w:rPr>
              <w:t>s</w:t>
            </w:r>
            <w:r w:rsidRPr="00E16AAA">
              <w:rPr>
                <w:b/>
              </w:rPr>
              <w:t xml:space="preserve">:  </w:t>
            </w:r>
          </w:p>
          <w:p w14:paraId="076E0134" w14:textId="795CFD2E" w:rsidR="005302E7" w:rsidRDefault="0033561A" w:rsidP="0033561A">
            <w:pPr>
              <w:pStyle w:val="AARTableText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1A64EB">
              <w:t xml:space="preserve">4 weeks </w:t>
            </w:r>
          </w:p>
          <w:p w14:paraId="2230E9AE" w14:textId="77777777" w:rsidR="005302E7" w:rsidRPr="004333CE" w:rsidRDefault="005302E7" w:rsidP="005302E7">
            <w:pPr>
              <w:pStyle w:val="AARTableText"/>
              <w:rPr>
                <w:color w:val="FF0000"/>
              </w:rPr>
            </w:pPr>
          </w:p>
          <w:p w14:paraId="49817E1E" w14:textId="1D5E53A0" w:rsidR="004317C8" w:rsidRPr="004317C8" w:rsidRDefault="004317C8" w:rsidP="007169DE">
            <w:pPr>
              <w:pStyle w:val="AARTableText"/>
              <w:rPr>
                <w:color w:val="FF0000"/>
              </w:rPr>
            </w:pPr>
          </w:p>
        </w:tc>
      </w:tr>
      <w:tr w:rsidR="004317C8" w:rsidRPr="004317C8" w14:paraId="2AB99AE2" w14:textId="77777777" w:rsidTr="5256F48F">
        <w:trPr>
          <w:cantSplit/>
        </w:trPr>
        <w:tc>
          <w:tcPr>
            <w:tcW w:w="9072" w:type="dxa"/>
          </w:tcPr>
          <w:p w14:paraId="58ECCB2A" w14:textId="77777777" w:rsidR="004317C8" w:rsidRPr="007169DE" w:rsidRDefault="004317C8" w:rsidP="00D26E98">
            <w:pPr>
              <w:pStyle w:val="AARTableText"/>
              <w:rPr>
                <w:b/>
              </w:rPr>
            </w:pPr>
            <w:r w:rsidRPr="007169DE">
              <w:rPr>
                <w:b/>
              </w:rPr>
              <w:t>Proposed timeframe for assessment:</w:t>
            </w:r>
          </w:p>
          <w:p w14:paraId="0F3AE7EC" w14:textId="77777777" w:rsidR="004317C8" w:rsidRPr="004317C8" w:rsidRDefault="004317C8" w:rsidP="00D26E98">
            <w:pPr>
              <w:pStyle w:val="AARTableText"/>
            </w:pPr>
          </w:p>
          <w:p w14:paraId="61DFFE28" w14:textId="1B3A24A5" w:rsidR="004317C8" w:rsidRPr="001A64EB" w:rsidRDefault="004317C8" w:rsidP="00D26E98">
            <w:pPr>
              <w:pStyle w:val="AARTableText"/>
              <w:rPr>
                <w:u w:val="single"/>
                <w:lang w:val="en-GB"/>
              </w:rPr>
            </w:pPr>
            <w:r w:rsidRPr="001A64EB">
              <w:rPr>
                <w:u w:val="single"/>
                <w:lang w:val="en-GB"/>
              </w:rPr>
              <w:t>General</w:t>
            </w:r>
            <w:r w:rsidR="000A27D1">
              <w:rPr>
                <w:u w:val="single"/>
                <w:lang w:val="en-GB"/>
              </w:rPr>
              <w:t xml:space="preserve"> </w:t>
            </w:r>
            <w:r w:rsidRPr="001A64EB">
              <w:rPr>
                <w:u w:val="single"/>
                <w:lang w:val="en-GB"/>
              </w:rPr>
              <w:t>Procedure:</w:t>
            </w:r>
          </w:p>
          <w:p w14:paraId="692631ED" w14:textId="718B1654" w:rsidR="004317C8" w:rsidRDefault="004317C8" w:rsidP="007169DE">
            <w:pPr>
              <w:pStyle w:val="AARTableText"/>
              <w:tabs>
                <w:tab w:val="left" w:pos="6225"/>
              </w:tabs>
            </w:pPr>
            <w:r w:rsidRPr="001A64EB">
              <w:t>Commence assessment</w:t>
            </w:r>
            <w:r w:rsidRPr="001A64EB">
              <w:tab/>
            </w:r>
            <w:r w:rsidR="003145B4">
              <w:t>January</w:t>
            </w:r>
            <w:r w:rsidR="003145B4" w:rsidRPr="001A64EB">
              <w:t xml:space="preserve"> </w:t>
            </w:r>
            <w:r w:rsidR="001A64EB" w:rsidRPr="001A64EB">
              <w:t>202</w:t>
            </w:r>
            <w:r w:rsidR="003145B4">
              <w:t>3</w:t>
            </w:r>
          </w:p>
          <w:p w14:paraId="7AD97DEC" w14:textId="41C496EA" w:rsidR="004317C8" w:rsidRPr="00211975" w:rsidRDefault="724FAF9B" w:rsidP="007169DE">
            <w:pPr>
              <w:pStyle w:val="AARTableText"/>
              <w:tabs>
                <w:tab w:val="left" w:pos="6225"/>
              </w:tabs>
            </w:pPr>
            <w:r w:rsidRPr="00211975">
              <w:t>Public c</w:t>
            </w:r>
            <w:r w:rsidR="004317C8" w:rsidRPr="00211975">
              <w:t>omment</w:t>
            </w:r>
            <w:r w:rsidR="009F1FD1" w:rsidRPr="00211975">
              <w:tab/>
            </w:r>
            <w:r w:rsidR="006C7014">
              <w:t>Late Jan</w:t>
            </w:r>
            <w:r w:rsidRPr="00211975">
              <w:t xml:space="preserve"> </w:t>
            </w:r>
            <w:r w:rsidR="005136BB">
              <w:t>–</w:t>
            </w:r>
            <w:r w:rsidRPr="00211975">
              <w:t xml:space="preserve"> </w:t>
            </w:r>
            <w:r w:rsidR="005136BB">
              <w:t>Late Feb</w:t>
            </w:r>
            <w:r w:rsidR="00625394">
              <w:t xml:space="preserve"> 20</w:t>
            </w:r>
            <w:r w:rsidR="633A7EAD" w:rsidRPr="00211975">
              <w:t>23</w:t>
            </w:r>
          </w:p>
          <w:p w14:paraId="04C0D088" w14:textId="19624CBA" w:rsidR="004317C8" w:rsidRPr="00211975" w:rsidRDefault="004317C8" w:rsidP="007169DE">
            <w:pPr>
              <w:pStyle w:val="AARTableText"/>
              <w:tabs>
                <w:tab w:val="left" w:pos="6225"/>
              </w:tabs>
            </w:pPr>
            <w:r w:rsidRPr="00211975">
              <w:t>Board to complete approval</w:t>
            </w:r>
            <w:r w:rsidRPr="00211975">
              <w:tab/>
            </w:r>
            <w:r w:rsidR="00EB46D0">
              <w:t>Late April 2023</w:t>
            </w:r>
          </w:p>
          <w:p w14:paraId="740CA661" w14:textId="6FF56982" w:rsidR="004317C8" w:rsidRPr="00211975" w:rsidRDefault="004317C8" w:rsidP="007169DE">
            <w:pPr>
              <w:pStyle w:val="AARTableText"/>
              <w:tabs>
                <w:tab w:val="left" w:pos="6225"/>
              </w:tabs>
            </w:pPr>
            <w:r w:rsidRPr="00211975">
              <w:t xml:space="preserve">Notification to </w:t>
            </w:r>
            <w:r w:rsidR="00031330">
              <w:t>Food Minister</w:t>
            </w:r>
            <w:r w:rsidR="00081137">
              <w:t>s’</w:t>
            </w:r>
            <w:r w:rsidR="00031330">
              <w:t xml:space="preserve"> Meeting (FMM)</w:t>
            </w:r>
            <w:r w:rsidRPr="00211975">
              <w:tab/>
            </w:r>
            <w:r w:rsidR="00EB46D0">
              <w:t>Early May 2023</w:t>
            </w:r>
          </w:p>
          <w:p w14:paraId="2457C130" w14:textId="6D981186" w:rsidR="004317C8" w:rsidRPr="00211975" w:rsidRDefault="004317C8" w:rsidP="007169DE">
            <w:pPr>
              <w:pStyle w:val="AARTableText"/>
              <w:tabs>
                <w:tab w:val="left" w:pos="6225"/>
              </w:tabs>
            </w:pPr>
            <w:r w:rsidRPr="00211975">
              <w:t>Anticipated gazettal if no review requested</w:t>
            </w:r>
            <w:r w:rsidRPr="00211975">
              <w:tab/>
            </w:r>
            <w:proofErr w:type="spellStart"/>
            <w:r w:rsidR="00EB46D0">
              <w:t>Mid August</w:t>
            </w:r>
            <w:proofErr w:type="spellEnd"/>
            <w:r w:rsidR="00EB46D0">
              <w:t xml:space="preserve"> 2023</w:t>
            </w:r>
          </w:p>
          <w:p w14:paraId="3B7F07D0" w14:textId="77777777" w:rsidR="00DD71BB" w:rsidRPr="001A64EB" w:rsidRDefault="00DD71BB" w:rsidP="007169DE">
            <w:pPr>
              <w:pStyle w:val="AARTableText"/>
              <w:tabs>
                <w:tab w:val="left" w:pos="6225"/>
              </w:tabs>
              <w:rPr>
                <w:u w:val="single"/>
                <w:lang w:val="en-GB"/>
              </w:rPr>
            </w:pPr>
          </w:p>
          <w:p w14:paraId="2B9E6478" w14:textId="77777777" w:rsidR="00DD71BB" w:rsidRPr="004317C8" w:rsidRDefault="00DD71BB" w:rsidP="007169DE">
            <w:pPr>
              <w:pStyle w:val="AARTableText"/>
              <w:tabs>
                <w:tab w:val="left" w:pos="6225"/>
              </w:tabs>
              <w:rPr>
                <w:color w:val="FF0000"/>
                <w:u w:val="single"/>
              </w:rPr>
            </w:pPr>
          </w:p>
          <w:p w14:paraId="48D19122" w14:textId="77777777" w:rsidR="004317C8" w:rsidRPr="004317C8" w:rsidRDefault="004317C8" w:rsidP="00705DAB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</w:p>
        </w:tc>
      </w:tr>
    </w:tbl>
    <w:p w14:paraId="61D67EB2" w14:textId="77777777" w:rsidR="009D5F43" w:rsidRDefault="009D5F43" w:rsidP="004317C8">
      <w:pPr>
        <w:keepNext/>
        <w:rPr>
          <w:rFonts w:cs="Arial"/>
          <w:i/>
          <w:iCs/>
          <w:u w:val="single"/>
        </w:rPr>
        <w:sectPr w:rsidR="009D5F43" w:rsidSect="00866B4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36355749" w14:textId="77777777" w:rsidR="007B2AA7" w:rsidRDefault="007B2AA7">
      <w:pPr>
        <w:pStyle w:val="Header"/>
        <w:tabs>
          <w:tab w:val="clear" w:pos="4153"/>
          <w:tab w:val="clear" w:pos="8306"/>
        </w:tabs>
        <w:rPr>
          <w:rFonts w:cs="Arial"/>
        </w:rPr>
      </w:pPr>
    </w:p>
    <w:sectPr w:rsidR="007B2AA7" w:rsidSect="00866B43">
      <w:headerReference w:type="default" r:id="rId19"/>
      <w:footerReference w:type="default" r:id="rId2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7423B" w14:textId="77777777" w:rsidR="005E729D" w:rsidRDefault="005E729D">
      <w:r>
        <w:separator/>
      </w:r>
    </w:p>
  </w:endnote>
  <w:endnote w:type="continuationSeparator" w:id="0">
    <w:p w14:paraId="3D4D14E6" w14:textId="77777777" w:rsidR="005E729D" w:rsidRDefault="005E729D">
      <w:r>
        <w:continuationSeparator/>
      </w:r>
    </w:p>
  </w:endnote>
  <w:endnote w:type="continuationNotice" w:id="1">
    <w:p w14:paraId="77D74722" w14:textId="77777777" w:rsidR="005E729D" w:rsidRDefault="005E72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CCC0" w14:textId="77777777" w:rsidR="00B90E87" w:rsidRPr="00B90E87" w:rsidRDefault="00B90E87" w:rsidP="00B90E87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</w:p>
  <w:p w14:paraId="7A11151B" w14:textId="629395C0" w:rsidR="0033561A" w:rsidRPr="00B90E87" w:rsidRDefault="00B90E87" w:rsidP="00B90E87">
    <w:pPr>
      <w:pStyle w:val="Footer"/>
      <w:jc w:val="center"/>
    </w:pPr>
    <w:r w:rsidRPr="00B90E87">
      <w:rPr>
        <w:rFonts w:ascii="Calibri" w:hAnsi="Calibri" w:cs="Calibri"/>
        <w:b/>
        <w:color w:val="F00000"/>
        <w:sz w:val="24"/>
      </w:rPr>
      <w:t>OFFICIAL</w:t>
    </w:r>
    <w:r>
      <w:t xml:space="preserve"> 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BB8E8" w14:textId="77777777" w:rsidR="00B90E87" w:rsidRPr="00B90E87" w:rsidRDefault="00B90E87" w:rsidP="00B90E87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</w:p>
  <w:p w14:paraId="154958BE" w14:textId="6294E3FC" w:rsidR="00B90E87" w:rsidRDefault="00B90E87" w:rsidP="00B90E87">
    <w:pPr>
      <w:pStyle w:val="Footer"/>
      <w:jc w:val="center"/>
    </w:pPr>
    <w:r>
      <w:fldChar w:fldCharType="end"/>
    </w:r>
  </w:p>
  <w:p w14:paraId="0E860D91" w14:textId="644A6674" w:rsidR="0033561A" w:rsidRDefault="0033561A" w:rsidP="00071D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229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BBAC0" w14:textId="77777777" w:rsidR="00B90E87" w:rsidRPr="00B90E87" w:rsidRDefault="00B90E87" w:rsidP="00B90E87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</w:p>
  <w:p w14:paraId="052CBA78" w14:textId="4EF83CD4" w:rsidR="0033561A" w:rsidRPr="00B90E87" w:rsidRDefault="00B90E87" w:rsidP="00B90E87">
    <w:pPr>
      <w:pStyle w:val="Footer"/>
      <w:jc w:val="center"/>
    </w:pPr>
    <w:r w:rsidRPr="00B90E87">
      <w:rPr>
        <w:rFonts w:ascii="Calibri" w:hAnsi="Calibri" w:cs="Calibri"/>
        <w:b/>
        <w:color w:val="F00000"/>
        <w:sz w:val="24"/>
      </w:rPr>
      <w:t>OFFICIAL</w:t>
    </w:r>
    <w:r>
      <w:t xml:space="preserve"> 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C6225" w14:textId="77777777" w:rsidR="00B90E87" w:rsidRPr="00B90E87" w:rsidRDefault="00B90E87" w:rsidP="00B90E87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</w:p>
  <w:p w14:paraId="22155DA0" w14:textId="4FADE069" w:rsidR="00B90E87" w:rsidRDefault="00B90E87" w:rsidP="00B90E87">
    <w:pPr>
      <w:pStyle w:val="Footer"/>
      <w:jc w:val="center"/>
    </w:pPr>
    <w:r w:rsidRPr="00B90E87">
      <w:rPr>
        <w:rFonts w:ascii="Calibri" w:hAnsi="Calibri" w:cs="Calibri"/>
        <w:b/>
        <w:color w:val="F00000"/>
        <w:sz w:val="24"/>
      </w:rPr>
      <w:t>OFFICIAL</w:t>
    </w:r>
    <w:r>
      <w:t xml:space="preserve"> </w:t>
    </w:r>
    <w:r>
      <w:fldChar w:fldCharType="end"/>
    </w:r>
  </w:p>
  <w:p w14:paraId="0C943178" w14:textId="7917D362" w:rsidR="0033561A" w:rsidRDefault="0033561A" w:rsidP="00071D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229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8A0AC" w14:textId="77777777" w:rsidR="005E729D" w:rsidRDefault="005E729D">
      <w:r>
        <w:separator/>
      </w:r>
    </w:p>
  </w:footnote>
  <w:footnote w:type="continuationSeparator" w:id="0">
    <w:p w14:paraId="242C664C" w14:textId="77777777" w:rsidR="005E729D" w:rsidRDefault="005E729D">
      <w:r>
        <w:continuationSeparator/>
      </w:r>
    </w:p>
  </w:footnote>
  <w:footnote w:type="continuationNotice" w:id="1">
    <w:p w14:paraId="50027C0A" w14:textId="77777777" w:rsidR="005E729D" w:rsidRDefault="005E72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A582E" w14:textId="77777777" w:rsidR="00B90E87" w:rsidRPr="00B90E87" w:rsidRDefault="00B90E87" w:rsidP="00B90E87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Pr="00B90E87">
      <w:rPr>
        <w:rFonts w:ascii="Calibri" w:hAnsi="Calibri" w:cs="Calibri"/>
        <w:b/>
        <w:color w:val="F00000"/>
        <w:sz w:val="24"/>
      </w:rPr>
      <w:t>OFFICIAL</w:t>
    </w:r>
  </w:p>
  <w:p w14:paraId="43277452" w14:textId="1145B3DB" w:rsidR="0033561A" w:rsidRPr="00B90E87" w:rsidRDefault="00B90E87" w:rsidP="00B90E87">
    <w:pPr>
      <w:pStyle w:val="Header"/>
      <w:jc w:val="center"/>
    </w:pPr>
    <w:r w:rsidRPr="00B90E87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080A" w14:textId="53724A30" w:rsidR="00B90E87" w:rsidRPr="00B90E87" w:rsidRDefault="00B90E87" w:rsidP="00B90E87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</w:p>
  <w:p w14:paraId="70D07592" w14:textId="7F2A594C" w:rsidR="0033561A" w:rsidRPr="00B90E87" w:rsidRDefault="00B90E87" w:rsidP="00B90E87">
    <w:pPr>
      <w:pStyle w:val="Header"/>
      <w:jc w:val="center"/>
    </w:pPr>
    <w:r w:rsidRPr="00B90E87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CC52" w14:textId="77777777" w:rsidR="00B90E87" w:rsidRPr="00B90E87" w:rsidRDefault="00B90E87" w:rsidP="00B90E87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Pr="00B90E87">
      <w:rPr>
        <w:rFonts w:ascii="Calibri" w:hAnsi="Calibri" w:cs="Calibri"/>
        <w:b/>
        <w:color w:val="F00000"/>
        <w:sz w:val="24"/>
      </w:rPr>
      <w:t>OFFICIAL</w:t>
    </w:r>
  </w:p>
  <w:p w14:paraId="30D1F289" w14:textId="3DD44DF1" w:rsidR="0033561A" w:rsidRPr="00B90E87" w:rsidRDefault="00B90E87" w:rsidP="00B90E87">
    <w:pPr>
      <w:pStyle w:val="Header"/>
      <w:jc w:val="center"/>
    </w:pPr>
    <w:r w:rsidRPr="00B90E87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4594" w14:textId="6460C7E3" w:rsidR="0033561A" w:rsidRPr="009D5F43" w:rsidRDefault="0033561A" w:rsidP="007E45E2">
    <w:pPr>
      <w:pStyle w:val="Header"/>
      <w:rPr>
        <w:b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J9JpOoG" int2:invalidationBookmarkName="" int2:hashCode="UtFlrwqrj0mOp2" int2:id="AV8HNAni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89F0214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84136"/>
    <w:multiLevelType w:val="hybridMultilevel"/>
    <w:tmpl w:val="E9062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AE4B05"/>
    <w:multiLevelType w:val="hybridMultilevel"/>
    <w:tmpl w:val="8EBC4D1C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EA4072"/>
    <w:multiLevelType w:val="hybridMultilevel"/>
    <w:tmpl w:val="2F309C3C"/>
    <w:lvl w:ilvl="0" w:tplc="4C025F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A6351"/>
    <w:multiLevelType w:val="hybridMultilevel"/>
    <w:tmpl w:val="F27C15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66FF0"/>
    <w:multiLevelType w:val="hybridMultilevel"/>
    <w:tmpl w:val="34F40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2C2368"/>
    <w:multiLevelType w:val="hybridMultilevel"/>
    <w:tmpl w:val="1C8EC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D5152C"/>
    <w:multiLevelType w:val="hybridMultilevel"/>
    <w:tmpl w:val="B66003F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D0EC9"/>
    <w:multiLevelType w:val="hybridMultilevel"/>
    <w:tmpl w:val="E7A4FF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8409C"/>
    <w:multiLevelType w:val="hybridMultilevel"/>
    <w:tmpl w:val="A9743F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2938812">
    <w:abstractNumId w:val="2"/>
  </w:num>
  <w:num w:numId="2" w16cid:durableId="890724580">
    <w:abstractNumId w:val="6"/>
  </w:num>
  <w:num w:numId="3" w16cid:durableId="899559756">
    <w:abstractNumId w:val="1"/>
  </w:num>
  <w:num w:numId="4" w16cid:durableId="1998418390">
    <w:abstractNumId w:val="0"/>
  </w:num>
  <w:num w:numId="5" w16cid:durableId="1521891410">
    <w:abstractNumId w:val="12"/>
  </w:num>
  <w:num w:numId="6" w16cid:durableId="330833461">
    <w:abstractNumId w:val="10"/>
  </w:num>
  <w:num w:numId="7" w16cid:durableId="1918129315">
    <w:abstractNumId w:val="7"/>
  </w:num>
  <w:num w:numId="8" w16cid:durableId="658532664">
    <w:abstractNumId w:val="9"/>
  </w:num>
  <w:num w:numId="9" w16cid:durableId="1512599699">
    <w:abstractNumId w:val="3"/>
  </w:num>
  <w:num w:numId="10" w16cid:durableId="423499462">
    <w:abstractNumId w:val="8"/>
  </w:num>
  <w:num w:numId="11" w16cid:durableId="178013275">
    <w:abstractNumId w:val="1"/>
  </w:num>
  <w:num w:numId="12" w16cid:durableId="2087918987">
    <w:abstractNumId w:val="5"/>
  </w:num>
  <w:num w:numId="13" w16cid:durableId="22632736">
    <w:abstractNumId w:val="4"/>
  </w:num>
  <w:num w:numId="14" w16cid:durableId="3066654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4D9"/>
    <w:rsid w:val="00000D3F"/>
    <w:rsid w:val="000079DF"/>
    <w:rsid w:val="00011F77"/>
    <w:rsid w:val="00012995"/>
    <w:rsid w:val="000308E1"/>
    <w:rsid w:val="00031330"/>
    <w:rsid w:val="00033B37"/>
    <w:rsid w:val="000340B5"/>
    <w:rsid w:val="00061C69"/>
    <w:rsid w:val="00071B3A"/>
    <w:rsid w:val="00071D4B"/>
    <w:rsid w:val="0007697A"/>
    <w:rsid w:val="00081137"/>
    <w:rsid w:val="000A08E6"/>
    <w:rsid w:val="000A27D1"/>
    <w:rsid w:val="000A6347"/>
    <w:rsid w:val="000C2B4B"/>
    <w:rsid w:val="000C71F4"/>
    <w:rsid w:val="000E35CE"/>
    <w:rsid w:val="000F3766"/>
    <w:rsid w:val="001033B8"/>
    <w:rsid w:val="0010627A"/>
    <w:rsid w:val="00113555"/>
    <w:rsid w:val="00113984"/>
    <w:rsid w:val="00115881"/>
    <w:rsid w:val="00120CA3"/>
    <w:rsid w:val="00123D75"/>
    <w:rsid w:val="00134087"/>
    <w:rsid w:val="00136DAC"/>
    <w:rsid w:val="00144C69"/>
    <w:rsid w:val="0014528A"/>
    <w:rsid w:val="00151B02"/>
    <w:rsid w:val="00160A3A"/>
    <w:rsid w:val="0017033D"/>
    <w:rsid w:val="001828A6"/>
    <w:rsid w:val="00183946"/>
    <w:rsid w:val="00183B33"/>
    <w:rsid w:val="00186A67"/>
    <w:rsid w:val="001877D7"/>
    <w:rsid w:val="001938D5"/>
    <w:rsid w:val="001A4BFD"/>
    <w:rsid w:val="001A64EB"/>
    <w:rsid w:val="001B1F5F"/>
    <w:rsid w:val="001C0131"/>
    <w:rsid w:val="001C7BAF"/>
    <w:rsid w:val="001D1EE3"/>
    <w:rsid w:val="001E40A7"/>
    <w:rsid w:val="001E588C"/>
    <w:rsid w:val="001F545A"/>
    <w:rsid w:val="00211975"/>
    <w:rsid w:val="00224E4E"/>
    <w:rsid w:val="00230133"/>
    <w:rsid w:val="002419AB"/>
    <w:rsid w:val="00241B58"/>
    <w:rsid w:val="00242868"/>
    <w:rsid w:val="00244979"/>
    <w:rsid w:val="002451FD"/>
    <w:rsid w:val="00247FF6"/>
    <w:rsid w:val="00257C6F"/>
    <w:rsid w:val="00263431"/>
    <w:rsid w:val="0027218A"/>
    <w:rsid w:val="0028148F"/>
    <w:rsid w:val="002A0139"/>
    <w:rsid w:val="002B441B"/>
    <w:rsid w:val="002B6B8F"/>
    <w:rsid w:val="002C374C"/>
    <w:rsid w:val="002C5E6E"/>
    <w:rsid w:val="002D4BCC"/>
    <w:rsid w:val="002E41F1"/>
    <w:rsid w:val="003145B4"/>
    <w:rsid w:val="003166FE"/>
    <w:rsid w:val="00321DBD"/>
    <w:rsid w:val="0033561A"/>
    <w:rsid w:val="00342100"/>
    <w:rsid w:val="0035084D"/>
    <w:rsid w:val="003559AE"/>
    <w:rsid w:val="00357890"/>
    <w:rsid w:val="00363EC8"/>
    <w:rsid w:val="003A2682"/>
    <w:rsid w:val="003A3D31"/>
    <w:rsid w:val="003A68F2"/>
    <w:rsid w:val="003B1B23"/>
    <w:rsid w:val="003E7A71"/>
    <w:rsid w:val="00400A23"/>
    <w:rsid w:val="0040716A"/>
    <w:rsid w:val="00411C4D"/>
    <w:rsid w:val="00412D6B"/>
    <w:rsid w:val="004136FA"/>
    <w:rsid w:val="00415EAF"/>
    <w:rsid w:val="004204D9"/>
    <w:rsid w:val="004317C8"/>
    <w:rsid w:val="00437403"/>
    <w:rsid w:val="00444D1B"/>
    <w:rsid w:val="00455CD7"/>
    <w:rsid w:val="0047622C"/>
    <w:rsid w:val="00484323"/>
    <w:rsid w:val="004843CA"/>
    <w:rsid w:val="00484985"/>
    <w:rsid w:val="00487BB5"/>
    <w:rsid w:val="004904B2"/>
    <w:rsid w:val="004955A9"/>
    <w:rsid w:val="004A279C"/>
    <w:rsid w:val="004A5C9D"/>
    <w:rsid w:val="004D2696"/>
    <w:rsid w:val="004E226B"/>
    <w:rsid w:val="004E2A19"/>
    <w:rsid w:val="004E5925"/>
    <w:rsid w:val="004F414A"/>
    <w:rsid w:val="0050116D"/>
    <w:rsid w:val="0050321B"/>
    <w:rsid w:val="00504E17"/>
    <w:rsid w:val="0050711A"/>
    <w:rsid w:val="005136BB"/>
    <w:rsid w:val="005302E7"/>
    <w:rsid w:val="00541C55"/>
    <w:rsid w:val="00542DC0"/>
    <w:rsid w:val="00552319"/>
    <w:rsid w:val="00554129"/>
    <w:rsid w:val="00555B98"/>
    <w:rsid w:val="0056743A"/>
    <w:rsid w:val="005853FB"/>
    <w:rsid w:val="005A706B"/>
    <w:rsid w:val="005B7518"/>
    <w:rsid w:val="005D39A9"/>
    <w:rsid w:val="005D5B90"/>
    <w:rsid w:val="005E1911"/>
    <w:rsid w:val="005E355D"/>
    <w:rsid w:val="005E729D"/>
    <w:rsid w:val="005F5542"/>
    <w:rsid w:val="00611110"/>
    <w:rsid w:val="0061226C"/>
    <w:rsid w:val="006231D5"/>
    <w:rsid w:val="006243B8"/>
    <w:rsid w:val="00625394"/>
    <w:rsid w:val="00630D2F"/>
    <w:rsid w:val="00634CFF"/>
    <w:rsid w:val="00636E32"/>
    <w:rsid w:val="0064539F"/>
    <w:rsid w:val="006457BC"/>
    <w:rsid w:val="00646EE8"/>
    <w:rsid w:val="006470F9"/>
    <w:rsid w:val="0067259A"/>
    <w:rsid w:val="00695B7A"/>
    <w:rsid w:val="006A6EC3"/>
    <w:rsid w:val="006A7F16"/>
    <w:rsid w:val="006B7258"/>
    <w:rsid w:val="006C5FC2"/>
    <w:rsid w:val="006C7014"/>
    <w:rsid w:val="006D0921"/>
    <w:rsid w:val="006F447F"/>
    <w:rsid w:val="00700B9F"/>
    <w:rsid w:val="00705DAB"/>
    <w:rsid w:val="00712299"/>
    <w:rsid w:val="007169DE"/>
    <w:rsid w:val="00720C8E"/>
    <w:rsid w:val="0074656B"/>
    <w:rsid w:val="00746736"/>
    <w:rsid w:val="00756BCD"/>
    <w:rsid w:val="00766C09"/>
    <w:rsid w:val="007760CC"/>
    <w:rsid w:val="007874EE"/>
    <w:rsid w:val="007B2AA7"/>
    <w:rsid w:val="007B4523"/>
    <w:rsid w:val="007E45E2"/>
    <w:rsid w:val="0080076D"/>
    <w:rsid w:val="00810716"/>
    <w:rsid w:val="008149C5"/>
    <w:rsid w:val="008354A4"/>
    <w:rsid w:val="00847510"/>
    <w:rsid w:val="008555A2"/>
    <w:rsid w:val="00865A72"/>
    <w:rsid w:val="00866B43"/>
    <w:rsid w:val="00871F38"/>
    <w:rsid w:val="008A3E22"/>
    <w:rsid w:val="008B5131"/>
    <w:rsid w:val="008B68D7"/>
    <w:rsid w:val="008C546D"/>
    <w:rsid w:val="008E730C"/>
    <w:rsid w:val="008F057E"/>
    <w:rsid w:val="008F1FBE"/>
    <w:rsid w:val="008F6988"/>
    <w:rsid w:val="008F6CC0"/>
    <w:rsid w:val="008F7EE3"/>
    <w:rsid w:val="0091138F"/>
    <w:rsid w:val="00917ACC"/>
    <w:rsid w:val="00940DAE"/>
    <w:rsid w:val="00940F94"/>
    <w:rsid w:val="00946A0C"/>
    <w:rsid w:val="0096622D"/>
    <w:rsid w:val="00972C26"/>
    <w:rsid w:val="00982C64"/>
    <w:rsid w:val="009B0D43"/>
    <w:rsid w:val="009B3FB4"/>
    <w:rsid w:val="009C393E"/>
    <w:rsid w:val="009D5F43"/>
    <w:rsid w:val="009E5067"/>
    <w:rsid w:val="009E597F"/>
    <w:rsid w:val="009F1FD1"/>
    <w:rsid w:val="009F60F2"/>
    <w:rsid w:val="00A022A2"/>
    <w:rsid w:val="00A13C60"/>
    <w:rsid w:val="00A15186"/>
    <w:rsid w:val="00A1572E"/>
    <w:rsid w:val="00A33E4A"/>
    <w:rsid w:val="00A63A9E"/>
    <w:rsid w:val="00A65FA1"/>
    <w:rsid w:val="00A70417"/>
    <w:rsid w:val="00A922C3"/>
    <w:rsid w:val="00A92736"/>
    <w:rsid w:val="00A950A7"/>
    <w:rsid w:val="00AA4781"/>
    <w:rsid w:val="00AA7C1E"/>
    <w:rsid w:val="00AB288C"/>
    <w:rsid w:val="00AD768B"/>
    <w:rsid w:val="00AF112B"/>
    <w:rsid w:val="00AF5787"/>
    <w:rsid w:val="00B0656F"/>
    <w:rsid w:val="00B31BEB"/>
    <w:rsid w:val="00B32BB7"/>
    <w:rsid w:val="00B56F80"/>
    <w:rsid w:val="00B62F7A"/>
    <w:rsid w:val="00B71F2D"/>
    <w:rsid w:val="00B843EB"/>
    <w:rsid w:val="00B90E87"/>
    <w:rsid w:val="00B93696"/>
    <w:rsid w:val="00BF6351"/>
    <w:rsid w:val="00C01330"/>
    <w:rsid w:val="00C102FF"/>
    <w:rsid w:val="00C23FFB"/>
    <w:rsid w:val="00C34A38"/>
    <w:rsid w:val="00C403C9"/>
    <w:rsid w:val="00C44988"/>
    <w:rsid w:val="00C473A8"/>
    <w:rsid w:val="00C57470"/>
    <w:rsid w:val="00C61BC2"/>
    <w:rsid w:val="00C629AF"/>
    <w:rsid w:val="00C62E88"/>
    <w:rsid w:val="00C839F0"/>
    <w:rsid w:val="00C84DF6"/>
    <w:rsid w:val="00C86F78"/>
    <w:rsid w:val="00CB2757"/>
    <w:rsid w:val="00CC49C2"/>
    <w:rsid w:val="00CD55FB"/>
    <w:rsid w:val="00CF046A"/>
    <w:rsid w:val="00D1058D"/>
    <w:rsid w:val="00D140FE"/>
    <w:rsid w:val="00D26E98"/>
    <w:rsid w:val="00D31216"/>
    <w:rsid w:val="00D34985"/>
    <w:rsid w:val="00D56858"/>
    <w:rsid w:val="00D57CF9"/>
    <w:rsid w:val="00D64876"/>
    <w:rsid w:val="00D7137B"/>
    <w:rsid w:val="00D819EA"/>
    <w:rsid w:val="00D82C1A"/>
    <w:rsid w:val="00D8363A"/>
    <w:rsid w:val="00D90D8A"/>
    <w:rsid w:val="00D934FB"/>
    <w:rsid w:val="00DB2256"/>
    <w:rsid w:val="00DB662E"/>
    <w:rsid w:val="00DD0FB5"/>
    <w:rsid w:val="00DD4ABE"/>
    <w:rsid w:val="00DD71BB"/>
    <w:rsid w:val="00DE71A4"/>
    <w:rsid w:val="00E24D9A"/>
    <w:rsid w:val="00E2535D"/>
    <w:rsid w:val="00E34A90"/>
    <w:rsid w:val="00E54EB2"/>
    <w:rsid w:val="00E77DCA"/>
    <w:rsid w:val="00E8776A"/>
    <w:rsid w:val="00EB398E"/>
    <w:rsid w:val="00EB3B09"/>
    <w:rsid w:val="00EB46D0"/>
    <w:rsid w:val="00EB7941"/>
    <w:rsid w:val="00EC0EFD"/>
    <w:rsid w:val="00EC37DD"/>
    <w:rsid w:val="00ED64E0"/>
    <w:rsid w:val="00EF0CAB"/>
    <w:rsid w:val="00F02123"/>
    <w:rsid w:val="00F12F2A"/>
    <w:rsid w:val="00F16258"/>
    <w:rsid w:val="00F24CE2"/>
    <w:rsid w:val="00F37A05"/>
    <w:rsid w:val="00F53E39"/>
    <w:rsid w:val="00F61954"/>
    <w:rsid w:val="00F71995"/>
    <w:rsid w:val="00F7324C"/>
    <w:rsid w:val="00F80FAE"/>
    <w:rsid w:val="00F85328"/>
    <w:rsid w:val="00F9748E"/>
    <w:rsid w:val="00FA219D"/>
    <w:rsid w:val="00FB1F0F"/>
    <w:rsid w:val="00FD18C1"/>
    <w:rsid w:val="00FD2B17"/>
    <w:rsid w:val="00FE5247"/>
    <w:rsid w:val="05AD5C12"/>
    <w:rsid w:val="095C1B49"/>
    <w:rsid w:val="0B3614F2"/>
    <w:rsid w:val="11242F78"/>
    <w:rsid w:val="1921C52C"/>
    <w:rsid w:val="1C01D267"/>
    <w:rsid w:val="1F358458"/>
    <w:rsid w:val="285CA1D6"/>
    <w:rsid w:val="3602A737"/>
    <w:rsid w:val="37B53B54"/>
    <w:rsid w:val="435D6D21"/>
    <w:rsid w:val="44557971"/>
    <w:rsid w:val="4457E3E3"/>
    <w:rsid w:val="4854E855"/>
    <w:rsid w:val="4F13CB61"/>
    <w:rsid w:val="5256F48F"/>
    <w:rsid w:val="570BE5B3"/>
    <w:rsid w:val="58339161"/>
    <w:rsid w:val="5B44F337"/>
    <w:rsid w:val="62A03CF9"/>
    <w:rsid w:val="633A7EAD"/>
    <w:rsid w:val="64D2AD20"/>
    <w:rsid w:val="65288CA7"/>
    <w:rsid w:val="656226D1"/>
    <w:rsid w:val="6B959A13"/>
    <w:rsid w:val="6F216AFE"/>
    <w:rsid w:val="6FAF8A5E"/>
    <w:rsid w:val="724FAF9B"/>
    <w:rsid w:val="795A5A7E"/>
    <w:rsid w:val="7B57E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1F617F"/>
  <w15:docId w15:val="{6EE0FB86-4E42-4558-8473-801310B9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3"/>
      </w:numPr>
      <w:spacing w:before="60" w:after="60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rsid w:val="00695B7A"/>
    <w:pPr>
      <w:ind w:left="720"/>
      <w:contextualSpacing/>
    </w:pPr>
  </w:style>
  <w:style w:type="paragraph" w:customStyle="1" w:styleId="Definition">
    <w:name w:val="Definition"/>
    <w:aliases w:val="dd"/>
    <w:basedOn w:val="Normal"/>
    <w:next w:val="Normal"/>
    <w:qFormat/>
    <w:rsid w:val="00144C69"/>
    <w:pPr>
      <w:ind w:left="1701" w:hanging="851"/>
    </w:pPr>
    <w:rPr>
      <w:sz w:val="20"/>
      <w:szCs w:val="20"/>
      <w:lang w:val="en-GB"/>
    </w:rPr>
  </w:style>
  <w:style w:type="paragraph" w:customStyle="1" w:styleId="HeaderFPHFF-29082022-54617PM">
    <w:name w:val="HeaderFPHFF-29082022-54617 PM"/>
    <w:rsid w:val="00EB7941"/>
    <w:rPr>
      <w:rFonts w:ascii="Arial" w:eastAsiaTheme="minorHAnsi" w:hAnsi="Arial" w:cstheme="minorBidi"/>
      <w:sz w:val="22"/>
      <w:szCs w:val="22"/>
      <w:lang w:val="en-GB" w:eastAsia="en-US"/>
    </w:rPr>
  </w:style>
  <w:style w:type="paragraph" w:customStyle="1" w:styleId="HeaderEPHFF-29082022-54617PM">
    <w:name w:val="HeaderEPHFF-29082022-54617 PM"/>
    <w:rsid w:val="00EB7941"/>
    <w:rPr>
      <w:rFonts w:ascii="Arial" w:eastAsiaTheme="minorHAnsi" w:hAnsi="Arial" w:cstheme="minorBidi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28148F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microsoft.com/office/2020/10/relationships/intelligence" Target="intelligence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alS\AppData\Local\Microsoft\Windows\INetCache\IE\O2QLZ1V7\AAR%20-%20Propo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dd6c74cc-0de9-4a0a-85ef-439e2ceecf74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DA9CF-B2EF-42E8-858B-3551C6235D6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E448039-D86B-46EC-8FCE-B99ADBC3BBA6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dae2aec2-5ad0-4d76-aa7b-990c9a14db5a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9EA9772-DEA0-4374-A3AE-568FB57F6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e2aec2-5ad0-4d76-aa7b-990c9a14d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E362D1-CF97-4D0B-9F42-FC44E89FE2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2B2083-C70D-40E0-9706-EEFEE86D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AAR - Proposal</Template>
  <TotalTime>17</TotalTime>
  <Pages>3</Pages>
  <Words>216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PLANNING SHEET</vt:lpstr>
    </vt:vector>
  </TitlesOfParts>
  <Company>ANZFA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PLANNING SHEET</dc:title>
  <dc:creator>ronals</dc:creator>
  <cp:keywords>P1061</cp:keywords>
  <cp:lastModifiedBy>Tailee Vecchi</cp:lastModifiedBy>
  <cp:revision>4</cp:revision>
  <cp:lastPrinted>2012-12-10T06:46:00Z</cp:lastPrinted>
  <dcterms:created xsi:type="dcterms:W3CDTF">2023-01-18T21:32:00Z</dcterms:created>
  <dcterms:modified xsi:type="dcterms:W3CDTF">2023-01-19T00:33:00Z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  <property fmtid="{D5CDD505-2E9C-101B-9397-08002B2CF9AE}" pid="3" name="DisposalClass">
    <vt:lpwstr/>
  </property>
  <property fmtid="{D5CDD505-2E9C-101B-9397-08002B2CF9AE}" pid="4" name="BCS_">
    <vt:lpwstr>40;#Evaluation|43bd8487-b9f6-4055-946c-a118d364275d</vt:lpwstr>
  </property>
  <property fmtid="{D5CDD505-2E9C-101B-9397-08002B2CF9AE}" pid="5" name="SPPCopyMoveEvent">
    <vt:lpwstr>1</vt:lpwstr>
  </property>
  <property fmtid="{D5CDD505-2E9C-101B-9397-08002B2CF9AE}" pid="6" name="_dlc_DocIdItemGuid">
    <vt:lpwstr>8856cb53-0d20-498f-b63b-1ef61fc81d09</vt:lpwstr>
  </property>
  <property fmtid="{D5CDD505-2E9C-101B-9397-08002B2CF9AE}" pid="7" name="docIndexRef">
    <vt:lpwstr>915355d5-9dc2-4c20-abed-1f2a1bdd40cc</vt:lpwstr>
  </property>
  <property fmtid="{D5CDD505-2E9C-101B-9397-08002B2CF9AE}" pid="8" name="bjSaver">
    <vt:lpwstr>LlgSMo3yJ+fkgNEgbtQQbG6KKfc49ivc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0" name="bjDocumentLabelXML-0">
    <vt:lpwstr>ames.com/2008/01/sie/internal/label"&gt;&lt;element uid="dd6c74cc-0de9-4a0a-85ef-439e2ceecf74" value="" /&gt;&lt;/sisl&gt;</vt:lpwstr>
  </property>
  <property fmtid="{D5CDD505-2E9C-101B-9397-08002B2CF9AE}" pid="11" name="bjDocumentSecurityLabel">
    <vt:lpwstr>OFFICIAL</vt:lpwstr>
  </property>
  <property fmtid="{D5CDD505-2E9C-101B-9397-08002B2CF9AE}" pid="12" name="bjHeaderBothDocProperty">
    <vt:lpwstr>OFFICIAL_x000d_
 </vt:lpwstr>
  </property>
  <property fmtid="{D5CDD505-2E9C-101B-9397-08002B2CF9AE}" pid="13" name="bjHeaderFirstPageDocProperty">
    <vt:lpwstr>OFFICIAL_x000d_
 </vt:lpwstr>
  </property>
  <property fmtid="{D5CDD505-2E9C-101B-9397-08002B2CF9AE}" pid="14" name="bjHeaderEvenPageDocProperty">
    <vt:lpwstr>OFFICIAL_x000d_
 </vt:lpwstr>
  </property>
  <property fmtid="{D5CDD505-2E9C-101B-9397-08002B2CF9AE}" pid="15" name="bjFooterBothDocProperty">
    <vt:lpwstr>_x000d_
OFFICIAL </vt:lpwstr>
  </property>
  <property fmtid="{D5CDD505-2E9C-101B-9397-08002B2CF9AE}" pid="16" name="bjFooterFirstPageDocProperty">
    <vt:lpwstr>_x000d_
OFFICIAL </vt:lpwstr>
  </property>
  <property fmtid="{D5CDD505-2E9C-101B-9397-08002B2CF9AE}" pid="17" name="bjFooterEvenPageDocProperty">
    <vt:lpwstr>_x000d_
OFFICIAL 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WebId">
    <vt:lpwstr>{1fe404f9-0940-4af6-87ca-982b62aa8937}</vt:lpwstr>
  </property>
  <property fmtid="{D5CDD505-2E9C-101B-9397-08002B2CF9AE}" pid="20" name="RecordPoint_ActiveItemSiteId">
    <vt:lpwstr>{cec154f9-42c6-4481-9906-45443d426660}</vt:lpwstr>
  </property>
  <property fmtid="{D5CDD505-2E9C-101B-9397-08002B2CF9AE}" pid="21" name="RecordPoint_ActiveItemListId">
    <vt:lpwstr>{80fe502d-2dfa-4463-a7fe-065cecfbc14c}</vt:lpwstr>
  </property>
  <property fmtid="{D5CDD505-2E9C-101B-9397-08002B2CF9AE}" pid="22" name="RecordPoint_ActiveItemUniqueId">
    <vt:lpwstr>{0855e7d7-d142-48b3-8219-058b8683aca8}</vt:lpwstr>
  </property>
  <property fmtid="{D5CDD505-2E9C-101B-9397-08002B2CF9AE}" pid="23" name="RecordPoint_RecordNumberSubmitted">
    <vt:lpwstr>R0000128785</vt:lpwstr>
  </property>
  <property fmtid="{D5CDD505-2E9C-101B-9397-08002B2CF9AE}" pid="24" name="RecordPoint_SubmissionCompleted">
    <vt:lpwstr>2020-09-21T13:05:10.4984419+10:00</vt:lpwstr>
  </property>
  <property fmtid="{D5CDD505-2E9C-101B-9397-08002B2CF9AE}" pid="25" name="bjClsUserRVM">
    <vt:lpwstr>[]</vt:lpwstr>
  </property>
  <property fmtid="{D5CDD505-2E9C-101B-9397-08002B2CF9AE}" pid="26" name="pd3a3559ef84480a8025c4c7bb6e6dee">
    <vt:lpwstr/>
  </property>
  <property fmtid="{D5CDD505-2E9C-101B-9397-08002B2CF9AE}" pid="27" name="h46016694f704d158a57d0b5238c000e">
    <vt:lpwstr/>
  </property>
  <property fmtid="{D5CDD505-2E9C-101B-9397-08002B2CF9AE}" pid="28" name="Data Owner and Authority">
    <vt:lpwstr/>
  </property>
  <property fmtid="{D5CDD505-2E9C-101B-9397-08002B2CF9AE}" pid="29" name="Data Privacy">
    <vt:lpwstr/>
  </property>
  <property fmtid="{D5CDD505-2E9C-101B-9397-08002B2CF9AE}" pid="30" name="Data_x0020_Privacy">
    <vt:lpwstr/>
  </property>
  <property fmtid="{D5CDD505-2E9C-101B-9397-08002B2CF9AE}" pid="31" name="TaxCatchAll">
    <vt:lpwstr>41;#;#1;#</vt:lpwstr>
  </property>
  <property fmtid="{D5CDD505-2E9C-101B-9397-08002B2CF9AE}" pid="32" name="Data Accessibility">
    <vt:lpwstr/>
  </property>
  <property fmtid="{D5CDD505-2E9C-101B-9397-08002B2CF9AE}" pid="33" name="BCS">
    <vt:lpwstr>4;#Evaluation|43cb9915-dbd2-4e45-b39d-7bc5c58c72da</vt:lpwstr>
  </property>
  <property fmtid="{D5CDD505-2E9C-101B-9397-08002B2CF9AE}" pid="34" name="Access">
    <vt:lpwstr/>
  </property>
  <property fmtid="{D5CDD505-2E9C-101B-9397-08002B2CF9AE}" pid="35" name="Classification">
    <vt:lpwstr>1;#OFFICIAL|3776503d-ed4e-4d70-8dfd-8e17b238523b</vt:lpwstr>
  </property>
  <property fmtid="{D5CDD505-2E9C-101B-9397-08002B2CF9AE}" pid="36" name="Data_x0020_Accessibility">
    <vt:lpwstr/>
  </property>
  <property fmtid="{D5CDD505-2E9C-101B-9397-08002B2CF9AE}" pid="37" name="_ExtendedDescription">
    <vt:lpwstr/>
  </property>
  <property fmtid="{D5CDD505-2E9C-101B-9397-08002B2CF9AE}" pid="38" name="o2e94e0b7bb742308b3aec7384781dc0">
    <vt:lpwstr/>
  </property>
  <property fmtid="{D5CDD505-2E9C-101B-9397-08002B2CF9AE}" pid="39" name="pb940a55b18746cdbb1d76ca362c0586">
    <vt:lpwstr>Evaluation|43cb9915-dbd2-4e45-b39d-7bc5c58c72da</vt:lpwstr>
  </property>
  <property fmtid="{D5CDD505-2E9C-101B-9397-08002B2CF9AE}" pid="40" name="m5a168ed04b248b3bef91ad6e7b635a1">
    <vt:lpwstr>OFFICIAL|3776503d-ed4e-4d70-8dfd-8e17b238523b</vt:lpwstr>
  </property>
  <property fmtid="{D5CDD505-2E9C-101B-9397-08002B2CF9AE}" pid="41" name="Data Custodian">
    <vt:lpwstr/>
  </property>
  <property fmtid="{D5CDD505-2E9C-101B-9397-08002B2CF9AE}" pid="42" name="Data Quality">
    <vt:lpwstr/>
  </property>
  <property fmtid="{D5CDD505-2E9C-101B-9397-08002B2CF9AE}" pid="43" name="Data Category">
    <vt:lpwstr/>
  </property>
  <property fmtid="{D5CDD505-2E9C-101B-9397-08002B2CF9AE}" pid="44" name="MediaServiceImageTags">
    <vt:lpwstr/>
  </property>
  <property fmtid="{D5CDD505-2E9C-101B-9397-08002B2CF9AE}" pid="45" name="lcf76f155ced4ddcb4097134ff3c332f">
    <vt:lpwstr/>
  </property>
  <property fmtid="{D5CDD505-2E9C-101B-9397-08002B2CF9AE}" pid="46" name="Data Description">
    <vt:lpwstr/>
  </property>
  <property fmtid="{D5CDD505-2E9C-101B-9397-08002B2CF9AE}" pid="47" name="xd_ProgID">
    <vt:lpwstr/>
  </property>
  <property fmtid="{D5CDD505-2E9C-101B-9397-08002B2CF9AE}" pid="48" name="Data Database Location">
    <vt:lpwstr/>
  </property>
  <property fmtid="{D5CDD505-2E9C-101B-9397-08002B2CF9AE}" pid="49" name="ComplianceAssetId">
    <vt:lpwstr/>
  </property>
  <property fmtid="{D5CDD505-2E9C-101B-9397-08002B2CF9AE}" pid="50" name="TemplateUrl">
    <vt:lpwstr/>
  </property>
  <property fmtid="{D5CDD505-2E9C-101B-9397-08002B2CF9AE}" pid="51" name="Data Origin">
    <vt:lpwstr/>
  </property>
  <property fmtid="{D5CDD505-2E9C-101B-9397-08002B2CF9AE}" pid="52" name="TriggerFlowInfo">
    <vt:lpwstr/>
  </property>
  <property fmtid="{D5CDD505-2E9C-101B-9397-08002B2CF9AE}" pid="53" name="Data Machine Readable">
    <vt:bool>false</vt:bool>
  </property>
  <property fmtid="{D5CDD505-2E9C-101B-9397-08002B2CF9AE}" pid="54" name="xd_Signature">
    <vt:bool>false</vt:bool>
  </property>
  <property fmtid="{D5CDD505-2E9C-101B-9397-08002B2CF9AE}" pid="55" name="Summary Document">
    <vt:lpwstr/>
  </property>
</Properties>
</file>